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95"/>
        <w:gridCol w:w="4776"/>
      </w:tblGrid>
      <w:tr w:rsidR="008B00CB" w:rsidTr="008B00CB"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8B00CB" w:rsidRDefault="003D42C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 xml:space="preserve">МБДОУ «Саянский </w:t>
            </w:r>
            <w:r w:rsidR="008B00CB"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 xml:space="preserve"> детский сад</w:t>
            </w:r>
            <w:proofErr w:type="gramStart"/>
            <w:r w:rsidR="008B00CB"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.»</w:t>
            </w:r>
            <w:r w:rsidR="008B00CB"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ab/>
            </w:r>
            <w:proofErr w:type="gramEnd"/>
          </w:p>
          <w:p w:rsidR="008B00CB" w:rsidRDefault="008B00CB">
            <w:pPr>
              <w:spacing w:after="0" w:line="240" w:lineRule="auto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Протокол</w:t>
            </w:r>
          </w:p>
          <w:p w:rsidR="008B00CB" w:rsidRDefault="003D42C7">
            <w:pPr>
              <w:spacing w:after="0" w:line="240" w:lineRule="auto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 от «22</w:t>
            </w:r>
            <w:r w:rsidR="008B00CB"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» августа 2017г. № 1</w:t>
            </w:r>
          </w:p>
        </w:tc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hd w:val="clear" w:color="auto" w:fill="FFFFFF"/>
              <w:spacing w:after="0" w:line="240" w:lineRule="auto"/>
              <w:ind w:right="115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8B00CB" w:rsidRDefault="003D42C7">
            <w:pPr>
              <w:shd w:val="clear" w:color="auto" w:fill="FFFFFF"/>
              <w:spacing w:after="0" w:line="240" w:lineRule="auto"/>
              <w:ind w:right="115"/>
              <w:jc w:val="right"/>
              <w:rPr>
                <w:rFonts w:ascii="Verdana" w:hAnsi="Verdana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 приказу от 22</w:t>
            </w:r>
            <w:r w:rsidR="005449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.08.2017г. № 4</w:t>
            </w:r>
            <w:r w:rsidR="008B00C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  <w:p w:rsidR="008B00CB" w:rsidRDefault="008B00CB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</w:p>
        </w:tc>
      </w:tr>
    </w:tbl>
    <w:p w:rsidR="008B00CB" w:rsidRDefault="008B00CB" w:rsidP="008B00CB">
      <w:pPr>
        <w:spacing w:before="100" w:beforeAutospacing="1" w:after="0" w:line="240" w:lineRule="auto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Положение</w:t>
      </w:r>
    </w:p>
    <w:p w:rsidR="008B00CB" w:rsidRDefault="008B00CB" w:rsidP="008B00CB">
      <w:pPr>
        <w:spacing w:after="0" w:line="240" w:lineRule="auto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о порядке подготовки и организации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</w:p>
    <w:p w:rsidR="008B00CB" w:rsidRDefault="008B00CB" w:rsidP="008B00CB">
      <w:pPr>
        <w:spacing w:after="0" w:line="240" w:lineRule="auto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>муниципального бюджетного дошкольного</w:t>
      </w:r>
    </w:p>
    <w:p w:rsidR="008B00CB" w:rsidRDefault="003D42C7" w:rsidP="008B00CB">
      <w:pPr>
        <w:spacing w:after="0" w:line="240" w:lineRule="auto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 xml:space="preserve"> о</w:t>
      </w:r>
      <w:r w:rsidR="008B00CB"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>бразовательного учреждения</w:t>
      </w:r>
    </w:p>
    <w:p w:rsidR="008B00CB" w:rsidRDefault="008B00CB" w:rsidP="008B00CB">
      <w:pPr>
        <w:spacing w:after="0" w:line="240" w:lineRule="auto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 xml:space="preserve"> «</w:t>
      </w:r>
      <w:r w:rsidR="003D42C7" w:rsidRPr="003D42C7">
        <w:rPr>
          <w:rFonts w:ascii="Times New Roman" w:hAnsi="Times New Roman"/>
          <w:b/>
          <w:color w:val="422A1B"/>
          <w:sz w:val="24"/>
          <w:szCs w:val="24"/>
          <w:lang w:eastAsia="ru-RU"/>
        </w:rPr>
        <w:t>Саянский</w:t>
      </w:r>
      <w:r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 xml:space="preserve">детский сад» </w:t>
      </w:r>
    </w:p>
    <w:p w:rsidR="008B00CB" w:rsidRDefault="008B00CB" w:rsidP="008B00CB">
      <w:pPr>
        <w:spacing w:before="100" w:beforeAutospacing="1" w:after="0" w:line="240" w:lineRule="auto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Положение разработано в соответствии с  п.3 части 2 статьи 29 Федерального закона от  29 декабря 2012 года № 273-ФЗ «Об образовании в Российской Федерации»;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образовательной организации»; Постановлением Правительства Российской Федерации от 5 августа 2013 года № 662 «Об осуществлении мониторинга системы образования»;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приказа Министерства образования и науки Российской Федерации от 10 декабря 2013 года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», зарегистрированного в Минюсте РФ 28 января 2014 года.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Настоящее Положение определяет цели, принципы и порядок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муниципального бюджетного дошкольного образовательного учреждения </w:t>
      </w:r>
      <w:r w:rsidR="003D42C7">
        <w:rPr>
          <w:rFonts w:ascii="Times New Roman" w:hAnsi="Times New Roman"/>
          <w:color w:val="422A1B"/>
          <w:sz w:val="26"/>
          <w:szCs w:val="26"/>
          <w:lang w:eastAsia="ru-RU"/>
        </w:rPr>
        <w:t>«</w:t>
      </w:r>
      <w:r w:rsidR="003D42C7">
        <w:rPr>
          <w:rFonts w:ascii="Times New Roman" w:hAnsi="Times New Roman"/>
          <w:color w:val="422A1B"/>
          <w:sz w:val="24"/>
          <w:szCs w:val="24"/>
          <w:lang w:eastAsia="ru-RU"/>
        </w:rPr>
        <w:t>Саянский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детский сад» (далее — учреждение) в соответствии с перечнем обязательной информации о системе образования, подлежащей мониторингу.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Цель и задачи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Цель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— развитие  деятельности учреждения и повышение качества образовательной услуги при реализации основной образовательной программы дошкольного образования в соответствии с требованиями Закона «Об образовании в Российской Федерации» и ФГОС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Задачи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получение объективной информации о состоянии образовательной деятельности в Бюджетном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подготовка отчета о результатах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учреждения, включающего аналитическую часть и результаты анализа утверждённых показателей деятельности учреждения 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по состоянию на 1 августа текущего года;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-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обеспечение доступности и открытости информации о деятельности учреждения: своевременное размещение отчёта на сайте 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не позднее 1 сентября текущего года.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Планирование и подготовка работ по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3.1.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Самообследование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 проводится по решению педагогического совета  учреждения ежегодно за прошедший учебный год – отчётный период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Сроки проведения  </w:t>
      </w:r>
      <w:proofErr w:type="spellStart"/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: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апрель  отчётного периода.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 xml:space="preserve">3.2. Заведующий учреждением издает приказ о порядке, сроках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составе комиссии по проведению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(далее Комиссия).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3.3. При подготовке к проведению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план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обязательном порядке включается: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3.3.1. Проведение оценки: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образовательной деятельности;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системы управления дошкольного образовательного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организации воспитательно-образовательного процесса;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качества кадрового, учебно-методического, информационного обеспечения материально-технической базы;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функционирования внутренней системы оценки качества образования;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медицинского обеспечения дошкольного образовательного учреждения, системы охраны здоровья воспитанников;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организации питания.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3.3.2. Анализ показателей деятельности учреждения, подлежащего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3.3.4. Иные вопросы по решению педагогического совета, председателя Комиссии, вышестоящих органов управления.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3.3.5. Функции Комиссии: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Председателем Комиссии является заведующий учреждением, из числа членов Комиссии назначается ответственное лицо.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Для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состав Комиссии включаются: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педагогические работники ДОУ,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председатель родительского комитета.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При подготовке к проведению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  рассматривается и утверждается план проведения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Председатель Комиссии на организационном подготовительном совещании определяет: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ответственное лицо из числа членов Комиссии, которое будет обеспечивать координацию работы  по направлениям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, способствующее оперативному решению  вопросов, которые будут возникать у членов Комиссии при проведении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ответственное лицо за свод и оформление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учреждения в виде отчета, включающего аналитическую часть и результаты анализа показателей деятельности учреждения.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Организация и проведение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 в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4.1.   Организация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учреждении осуществляется в соответствии с планом по его проведению, принимаемом решением Комиссии.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 xml:space="preserve">4.2. Этапы процедуры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этап -    планирование и подготовка работ по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этап — организация и проведение процедуры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соответствии с планом-графиком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этап — обобщение полученных результатов и на их основе формирование отчета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IV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этап — рассмотрение отчета на педагогическом Совете с приглашением родительской общественности.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4.3. При проведении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даётся развёрнутая характеристика и оценка включённых в план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направлений и вопросов.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4.4. При проведении оценки образовательной деятельности: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4.4.1. Даётся общая характеристика учреждения: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полное наименование учреждения, адрес, год ввода в эксплуатацию, с какого года находится на балансе учредителя, режим работы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мощность учреждения: плановая/фактическая;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4.4.2. Представляется информация о наличии правоустанавливающих документов: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лицензия на осуществление образовательной деятельности;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свидетельство о внесении записи в Единый государственный реестр юридических лиц;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свидетельство о постановке на учет в налоговом органе;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устав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-свидетельство о государственной регистрации права оперативного управления муниципальным имуществом;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свидетельство о государственной регистрации права безвозмездного пользования на земельный участок;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санитарно-эпидемиологического заключения на образовательную деятельность;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договор о взаимоотношениях между учреждением и учредителем.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4.4.3.Представляется информация о документации учреждения: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договоры учреждения с родителями (законными представителями);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личные дела воспитанников, Книга движения воспитанников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Программа развития ДОУ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основная образовательная программа ДОУ;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режим дня, учебные планы, расписание организованной образовательной деятельности для групп общеразвивающей направленности.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годовой план работы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планы воспитательно-образовательной работы педагогов ДОУ, их соответствие основной образовательной программе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отчёты ДОУ, справки по проверкам, публичный доклад заведующего учреждением;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акты готовности ДОУ к новому учебному году;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номенклатура дел учреждения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журнал учета проверок должностными лицами органов государственного контроля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4.4.4. Представляется информация о документации ДОУ, касающейся трудовых отношений: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приказы по личному составу, книга регистрации приказов по личному составу;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трудовые договоры с работниками и дополнительные соглашения к трудовым договорам;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коллективный договор (в т.ч. приложения к коллективному договору);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правила внутреннего трудового распорядка;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должностные инструкции работников;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журналы проведения инструктажа.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4.5.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При проведении оценки системы управления учреждения: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4.5.1.Даётся характеристика и оценка следующих вопросов: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характеристика сложившейся в учреждении системы управления;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органы управления (персональные, коллегиальные), которыми представлена управленческая система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распределение административных обязанностей в педагогическом коллективе;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система управления учреждением в режиме развития;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основные формы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координации деятельности аппарата управления учреждения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планирование и анализ учебно-воспитательной работы;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состояние педагогического анализа: анализ выполнения образовательной программы ДОУ;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приоритеты развития системы управления ДОУ;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полнота и качество приказов руководителя ДОУ по основной деятельности, по личному составу;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 4.5.2. Даётся оценка результативности и эффективности действующей в учреждении системы управления, а именно: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какие инновационные методы и технологии управления применяются в учреждении;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использование современных информационно-коммуникативных технологий в управлении учреждением;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оценивается эффективность влияния системы управления на повышение качества образования;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4.5.3. Даётся оценка обеспечения координации деятельности педагогической, медицинской, психологической и социальных служб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4.5.4. Даётся оценка социальной работы дошкольного образовательного учреждения: наличие, качество и оценка полноты реализации плана работы с неблагополучными семьями;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4.5.5. Даётся оценка организации взаимодействия семьи и учреждения: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наличие, качество и реализация планов работы и протоколов заседаний Педагогического совета, родительского комитета, общих и групповых родительских собраний, родительского всеобуча (лектории, беседы и др. формы);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содержание и организация работы сайта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4.5.6.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4.6.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При проведении оценки содержания и качества подготовки воспитанников: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4.6.1. Анализируются и оцениваются: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Программа развития ДОУ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основная образовательная программа: 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комплексно-тематическое планирование, календарные планы воспитателей и специалистов.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4.6.2. Анализируется и оценивается состояние воспитательной работы,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анализ качественного, социального состава родителей, характеристика семей (социальный паспорт ДОУ);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даётся характеристика системы воспитательной работы ДОУ (наличие специфичных форм воспитательной работы);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создание развивающей предметно-пространственной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обеспеченность игрушками, дидактическим материалом;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специализированно оборудованных помещений;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результативность системы воспитательной работы.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4.6.3. Проводится анализ работы по изучению мнения участников образовательных отношений о деятельности учреждения,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анализ используемых методов в работе с родителями (анкетирование, собеседование, тестирование, размещение информации на сайте);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4.6.4. Проводится анализ и даётся оценка качеству подготовки воспитанников,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соответствие учебного плана возможностям воспитанников, их индивидуальным и возрастным особенностям;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указываются формы проведения педагогической диагностики;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стандарта.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4.7. При проведении оценки организации образовательного процесса анализируются и оцениваются: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учебный план реализации Программы, его структура, механизмы составления учебного плана; выполнение;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расписание организованной образовательной деятельности (занятий);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анализ форм работы с воспитанниками, имеющими особые образовательные потребности;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соблюдение принципа преемственности обучения между группами, сведения о наполняемости групп;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организация приоритетных направлений в ДОУ: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4.8. При проведении оценки качества кадрового обеспечения 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профессиональный уровень кадров: количество педагогических работников, имеющих высшее (среднее профессиональное) образование; количество педагогических работников с высшей, первой квалификационной категорией, не имеющих квалификационной категории; стаж работы (до 5 лет, 10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лет, 15 лет, свыше 15 лет); своевременность прохождения повышения квалификации;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доля педагогических работников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(%), 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работающих на штатной основе;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доля педагогических работников, имеющих базовое образование;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движение кадров за последние пять лет;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возрастной состав;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работа с молодыми специалистами (наличие нормативных и отчетных документов);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творческие достижения педагогов;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min-max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4.9.  При проведении оценки качества учебно-методического обеспечения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формы организации методической работы;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содержание экспериментальной и инновационной деятельности (протоколы заседаний, решения экспертного совета), документация, связанная с этим направлением работы;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работа по обобщению и распространению передового опыта;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оценка состояния в дошкольном образовательном учреждении документации, регламентирующей методическую работу и качества методической работы, пути ее совершенствования;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использование и совершенствование образовательных технологий, в т. ч. оказание практической помощи педагогическим работникам по внедрению новых технологий и методик в учебный процесс;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4.10. При проведении оценки качества информационного обеспечения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-обеспеченность учебной, учебно-методической и художественной литературой;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электронное планирование);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востребованность информационной базы;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др.)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4.11. При проведении оценки качества материально-технической базы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4.11.1. Состояние и использование материально-технической базы,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уровень социально-психологической комфортности образовательной среды;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соответствие лицензионному нормативу по площади на одного воспитанника;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площади, используемых для образовательного процесса (даётся их характеристика);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сведения о количестве и структуре технических средств обучения и т.д.;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сведения об обеспечение мебелью, инвентарём, посудой;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меры по обеспечению развития материально-технической базы;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мероприятия по улучшение условий труда и быта педагогов.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4.11.2.Соблюдение в образовательном учреждении мер противопожарной и антитеррористической безопасности,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наличие автоматической пожарной сигнализации, средств пожаротушения, тревожной кнопки, видеонаблюдения, договоров на обслуживание с соответствующими организациями;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акты о состоянии пожарной безопасности;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проведение учебно-тренировочных мероприятий по вопросам безопасности.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4.11.3. Состояние территории дошкольного образовательного учреждения, в том числе: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состояние ограждения и освещение участка;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оборудование хозяйственной площадки, состояние мусоросборника.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4.12.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медицинское обслуживание, условия для профилактической и оздоровительной работы (договор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медицинского кабинета, соответствие его СанПиН;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выполнение норматива наполняемости;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анализ заболеваемости воспитанников;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сведения о случаях травматизма, пищевых отравлений среди воспитанников;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выполнение предписаний надзорных органов;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использование здоровье-сберегающих технологий, отслеживание их эффективности (показать результативность, в т.ч. динамику состояния здоровья);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система работы по воспитанию здорового образа жизни;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динамика распределения воспитанников по группам здоровья;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объекты физической культуры — собственные (крытые, открытые, какова их площадь), их использование в соответствии с расписанием;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мероприятия по предупреждению нервно-эмоциональных и физических перегрузок у воспитанников.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lastRenderedPageBreak/>
        <w:t>4.13. При оценке качества организации питания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-организация работы с организатором питания воспитанников: механизм, документация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работа администрации по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качеством приготовления пищи;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договоры с организатором питания (договор на организацию питания, порядок обеспечения питанием воспитанников, договор безвозмездного пользования (с кем, на какой срок, реквизиты правомочных документов и др.));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необходимой документации: приказы по организации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 (при наличии таковых), имеющих пищевую аллергию;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создание условий соблюдения правил техники безопасности на пищеблоке;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выполнение предписаний надзорных органов.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4.14.  При проведении </w:t>
      </w:r>
      <w:proofErr w:type="gram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оценки 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4.14.1.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 662 «Об осуществлении мониторинга системы образования»;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4.14.2. Анализируется и оценивается: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наличие ответственного лица – представителя  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его выполнение;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проводимые мероприятия внутреннего контроля в рамках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4.15. Анализ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Данный анализ выполняется по форме и в соответствии 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требованиями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lastRenderedPageBreak/>
        <w:t>5.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Обобщение полученных результатов и формирование отчёта.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5.1. Информация, полученная в результате сбора сведений в соответствии с утверждённым планом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учреждения не позднее, чем за три дня до предварительного рассмотрения на Комиссии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5.2. Лицо ответственное, за свод и оформление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(далее Отчёт).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5.3.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5.4.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5.5. После окончательного рассмотрения результатов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итоговая форма Отчёта направляется на рассмотрение Педагогического совета.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5.6. Отчет утверждается приказом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заведующего организации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5.7. Отчет размещается в сети Интернет на официальном сайте МБДОУ «</w:t>
      </w:r>
      <w:r w:rsidR="003D42C7">
        <w:rPr>
          <w:rFonts w:ascii="Times New Roman" w:hAnsi="Times New Roman"/>
          <w:color w:val="422A1B"/>
          <w:sz w:val="24"/>
          <w:szCs w:val="24"/>
          <w:lang w:eastAsia="ru-RU"/>
        </w:rPr>
        <w:t>Саянский детский сад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.» 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не позднее 1 сентября текущего года.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6.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Ответственность.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5.2. Ответственным лицом за организацию работы по данному Положению является руководитель учреждения или уполномоченное им лицо.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5.3. Материалы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оформляются в справки, таблицы для составления ежегодного отчёта в соответствии с требованиями.</w:t>
      </w: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22A1B"/>
          <w:sz w:val="24"/>
          <w:szCs w:val="24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bookmarkStart w:id="0" w:name="_GoBack"/>
      <w:bookmarkEnd w:id="0"/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«Утверждаю»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заведующий МБДОУ 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________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Т.И. Полякова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        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               «09» апреля 2019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Отчёт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о результатах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МБДОУ «</w:t>
      </w:r>
      <w:r w:rsidR="007360E6"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Саянский 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детский сад»</w:t>
      </w:r>
    </w:p>
    <w:p w:rsidR="008B00CB" w:rsidRDefault="006721E8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за 2018</w:t>
      </w:r>
      <w:r w:rsidR="008B00CB"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 учебный год.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Самообследование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учреждении проводилось в соответствии с нормативно-правовыми документами на основании приказа заведующего от 26.03.201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г. № 3.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Цель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 – определение эффективности и качества образовательной деятельности дошкольного учреждения за 2017 учебный год,  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Задачи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получение объективной информации о состоянии 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образовательной деятельности в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юджетном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подготовка отчета 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о результатах </w:t>
      </w:r>
      <w:proofErr w:type="spellStart"/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юджетного учреждения, включающего аналитическую часть и результаты анализа утвержд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ённых показателей деятельности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юджетного учреждения 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по состоянию на 1 августа текущего года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-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обеспечение доступности и открыт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ости информации о деятельности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юджетного учреждения: своевременное размещение отчёта на сайте до 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20.04 2017 года.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color w:val="422A1B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. Аналитическая часть.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Информационно-аналитическая справка о муниципальном бюджетном дошкольном образовательном учреждении «Тубинский  детский сад» 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733"/>
        <w:gridCol w:w="5838"/>
      </w:tblGrid>
      <w:tr w:rsidR="008B00CB" w:rsidTr="008B00CB"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End"/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аянск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детский сад» 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Сокращённое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МБДОУ «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детский сад»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Тип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дошкольное образовательное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Дата создания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19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86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Администрация муниципального образования Краснотуранского район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Юридический и фактический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662655, Российская Федерация, Красноярский край, </w:t>
            </w:r>
            <w:proofErr w:type="spell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End"/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аянск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       ул.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Ленина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Руководитель ДОО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Полякова Татьяна Илларионовна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Телефон/факс: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8 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val="de-DE" w:eastAsia="ru-RU"/>
              </w:rPr>
              <w:t>(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39134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val="de-DE" w:eastAsia="ru-RU"/>
              </w:rPr>
              <w:t>) 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77-2-89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DD25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lang w:val="en-US"/>
              </w:rPr>
              <w:t>Polikova1957@yandex.ru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Адрес сайта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7360E6">
            <w:r w:rsidRPr="00DD258E">
              <w:rPr>
                <w:color w:val="FF0000"/>
                <w:lang w:val="en-US"/>
              </w:rPr>
              <w:t>Polikova1957@yandex.ru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FF0000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Организационно-правовое обеспечение деятельности образовательного учреждения.</w:t>
      </w: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5324"/>
        <w:gridCol w:w="4599"/>
      </w:tblGrid>
      <w:tr w:rsidR="008B00CB" w:rsidTr="008B00CB"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Свидетельство о внесении записи в Единый государственный реестр юридических лиц о юридическом лице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27AD0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Серия 24  №0058</w:t>
            </w:r>
            <w:r w:rsidR="00627AD0"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5514</w:t>
            </w: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8B00CB" w:rsidRPr="007360E6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ОРГН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7360E6" w:rsidRDefault="008B00CB" w:rsidP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1042400740</w:t>
            </w:r>
            <w:r w:rsidR="00627AD0"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579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ИНН юридического лица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7360E6" w:rsidRDefault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2422002909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Свидетельство о постановке на учёт Российской организации в налоговом органе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721E8" w:rsidRDefault="008B00CB" w:rsidP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Серия 24 № 005</w:t>
            </w:r>
            <w:r w:rsidR="00627AD0"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915476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Устав муниципального бюджетного дошкольного образов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ательного учреждения «Саянский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детский сад» </w:t>
            </w:r>
          </w:p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721E8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Зарегистрирован  Главой администрации Краснотуранского района от 30.11.2015г</w:t>
            </w:r>
            <w:proofErr w:type="gramStart"/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..</w:t>
            </w:r>
            <w:proofErr w:type="gramEnd"/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Постановление№ 694-п</w:t>
            </w:r>
          </w:p>
          <w:p w:rsidR="008B00CB" w:rsidRPr="006721E8" w:rsidRDefault="008B00CB">
            <w:pPr>
              <w:shd w:val="clear" w:color="auto" w:fill="FFFFFF"/>
              <w:spacing w:after="0" w:line="240" w:lineRule="auto"/>
              <w:ind w:right="21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rPr>
          <w:trHeight w:val="11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право ведения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образовательной деятельности с приложением</w:t>
            </w:r>
          </w:p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Срок действия лицензии – бессрочно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Регистрационный № 8027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-л </w:t>
            </w:r>
          </w:p>
          <w:p w:rsidR="008B00CB" w:rsidRDefault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от 27мая 2015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г.</w:t>
            </w:r>
          </w:p>
          <w:p w:rsidR="008B00CB" w:rsidRDefault="008B00CB" w:rsidP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серия 24Л01 № 000</w:t>
            </w:r>
            <w:r w:rsidR="008F5C69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1189</w:t>
            </w:r>
          </w:p>
        </w:tc>
      </w:tr>
      <w:tr w:rsidR="008B00CB" w:rsidTr="008B00CB">
        <w:trPr>
          <w:trHeight w:val="476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Лицензия на осуществление медицинской деятельности с приложением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Серия АА 163558 от 28.04.2008г. № 538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5030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Локальные акты МБДОУ «Сая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нский  детский сад» в части содержания образования, организации образовательного процесса имеются в полном объёме: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Федеральный закон «Об образовании в Российской Федерации»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ФГОС ДО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Педагогическом совете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контрольно-аналитической деятельности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- Положение о тематическом контроле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родительском комитете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об Общем собрании родителей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об Общем собрании трудового коллектива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Коллективный договор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Правила внутреннего трудового распорядка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по обработке персональных данных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СанПиН</w:t>
            </w:r>
          </w:p>
        </w:tc>
      </w:tr>
    </w:tbl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lastRenderedPageBreak/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 Право владения, использования материально-технической базы.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Свидетельство о государственной регистрации права</w:t>
      </w:r>
      <w:r w:rsidR="00AF56C7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 оперативное управление от 31 янв</w:t>
      </w:r>
      <w:r w:rsidR="00AF56C7" w:rsidRPr="00AF56C7">
        <w:rPr>
          <w:rFonts w:ascii="Times New Roman" w:hAnsi="Times New Roman"/>
          <w:sz w:val="26"/>
          <w:szCs w:val="26"/>
          <w:lang w:eastAsia="ru-RU"/>
        </w:rPr>
        <w:t>а</w:t>
      </w:r>
      <w:r w:rsidRPr="00AF56C7">
        <w:rPr>
          <w:rFonts w:ascii="Times New Roman" w:hAnsi="Times New Roman"/>
          <w:sz w:val="26"/>
          <w:szCs w:val="26"/>
          <w:lang w:eastAsia="ru-RU"/>
        </w:rPr>
        <w:t xml:space="preserve">ря </w:t>
      </w:r>
      <w:r w:rsidR="00AF56C7">
        <w:rPr>
          <w:rFonts w:ascii="Times New Roman" w:hAnsi="Times New Roman"/>
          <w:color w:val="422A1B"/>
          <w:sz w:val="26"/>
          <w:szCs w:val="26"/>
          <w:lang w:eastAsia="ru-RU"/>
        </w:rPr>
        <w:t>2011г.  24 ЕИ 869630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Тип здания двухэтажное, отдельно стоящее,2  этажное, нежилое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Год постройки 1986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Расчётная мощность: </w:t>
      </w:r>
      <w:r w:rsidRPr="00AF56C7">
        <w:rPr>
          <w:rFonts w:ascii="Times New Roman" w:hAnsi="Times New Roman"/>
          <w:sz w:val="26"/>
          <w:szCs w:val="26"/>
          <w:lang w:eastAsia="ru-RU"/>
        </w:rPr>
        <w:t xml:space="preserve">площадь </w:t>
      </w:r>
      <w:r w:rsidR="00AF56C7" w:rsidRPr="00AF56C7">
        <w:rPr>
          <w:rFonts w:ascii="Times New Roman" w:hAnsi="Times New Roman"/>
          <w:sz w:val="26"/>
          <w:szCs w:val="26"/>
          <w:lang w:eastAsia="ru-RU"/>
        </w:rPr>
        <w:t>654,9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Проектная м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ощность 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группы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Фактическая мощность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группы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Капитального ремонта не проводилось.</w:t>
      </w:r>
    </w:p>
    <w:p w:rsidR="008B00CB" w:rsidRPr="00C1334F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Санитарно-эпидемиологическое заключение органов Федеральной службы по надзору в сфере защиты прав </w:t>
      </w:r>
      <w:r w:rsidRPr="00C1334F">
        <w:rPr>
          <w:rFonts w:ascii="Times New Roman" w:hAnsi="Times New Roman"/>
          <w:sz w:val="26"/>
          <w:szCs w:val="26"/>
          <w:lang w:eastAsia="ru-RU"/>
        </w:rPr>
        <w:t>потребителей и благополучия человека № 24.М</w:t>
      </w:r>
      <w:proofErr w:type="gramStart"/>
      <w:r w:rsidRPr="00C1334F">
        <w:rPr>
          <w:rFonts w:ascii="Times New Roman" w:hAnsi="Times New Roman"/>
          <w:sz w:val="26"/>
          <w:szCs w:val="26"/>
          <w:lang w:eastAsia="ru-RU"/>
        </w:rPr>
        <w:t>1</w:t>
      </w:r>
      <w:proofErr w:type="gramEnd"/>
      <w:r w:rsidRPr="00C1334F">
        <w:rPr>
          <w:rFonts w:ascii="Times New Roman" w:hAnsi="Times New Roman"/>
          <w:sz w:val="26"/>
          <w:szCs w:val="26"/>
          <w:lang w:eastAsia="ru-RU"/>
        </w:rPr>
        <w:t>.01.000.М.000766.12.11 от 19.12.2011г. года на  осуществление образовательного вида деятельности.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Количество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групповых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–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количество спален – 2,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кабинет заведующего,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пищеблок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  прачечная, кладовая хозяйственная.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Наличие  площадей на участке детского сада:</w:t>
      </w:r>
    </w:p>
    <w:p w:rsidR="008B00CB" w:rsidRDefault="005030E3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Игровые площадки –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      Спортивная площадка – 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Наличие современной информационно-технической базы: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ноутбуки –1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компьютер-1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телевизор – 3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музыкальный центр – 0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DVD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 проигрыватель – 2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принтер –1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Мультимедийное оборудование- 0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Реальная площадь на одного воспитанника в группах раннего возраста составляет </w:t>
      </w:r>
      <w:r w:rsidRPr="00C1334F">
        <w:rPr>
          <w:rFonts w:ascii="Times New Roman" w:hAnsi="Times New Roman"/>
          <w:sz w:val="26"/>
          <w:szCs w:val="26"/>
          <w:lang w:eastAsia="ru-RU"/>
        </w:rPr>
        <w:t xml:space="preserve">2,5 кв.м.,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в группах дошкольного возраста – 2</w:t>
      </w:r>
      <w:r w:rsidR="00C1334F">
        <w:rPr>
          <w:rFonts w:ascii="Times New Roman" w:hAnsi="Times New Roman"/>
          <w:color w:val="422A1B"/>
          <w:sz w:val="26"/>
          <w:szCs w:val="26"/>
          <w:lang w:eastAsia="ru-RU"/>
        </w:rPr>
        <w:t>,5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Помещения, находящиеся в состоянии износа и требующие капитального ремонта в детском саду не имеются.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Материально-техническое состояние образовательного учреждения за  2017 годы улучшилось: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– проведены косметические ремонты групповых блоков;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– групповые помещения оснащены мебелью, игрушками, играми, пособиями, ТСО;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– пополнено физкультурно-оздоровительное оборудование для физкультурных уголков.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Характеристика  потенциала ДОО.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Образовательную деятельно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сть в Учреждении  осуществляли 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педагогов. </w:t>
      </w:r>
      <w:r w:rsidR="00DD258E">
        <w:rPr>
          <w:rFonts w:ascii="Times New Roman" w:hAnsi="Times New Roman"/>
          <w:color w:val="422A1B"/>
          <w:sz w:val="26"/>
          <w:szCs w:val="26"/>
          <w:lang w:eastAsia="ru-RU"/>
        </w:rPr>
        <w:t>80%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педагогических работников, находящихся в штате, имеют специальное педагогическое образование.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Созданные условия для содержания детей в Учреждении и на его территории отвечают требованиям безопасности.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Уровень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выполнения натуральных норм питания детей дошкольного возраста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Учреждении составляет в среднем -100%.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Показатель заболеваемости детей младшего и старшего возраста в Учреждении за последний год составляет 3,48 дня, что не превышает средний показатель заболеваемости по населенному пункту.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последних  лет в Учреждении отсутствуют случаи детского травматизма и пищевых отравлений.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деятельности Учреждения нарушения законодательства в сфере образования не зафиксированы.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Мотивированные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жалобы со стороны родителей воспитанников и сотрудников  отсутствуют.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Доля родителей, удовлетворённых качеством предоставляемой муниципальной услуги по результатам опроса составила: по реализации образовательной программы —86,7%; по присмотру и уходу- 83,6%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Доля родителей, участвующих в управлении образовательным учреждением 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за отчётный период, составила 15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%.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Контингент детей в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Количество воспи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танников на 2017 учебный год: 40.  Количество групп: 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, из них:</w:t>
      </w:r>
    </w:p>
    <w:p w:rsidR="008B00CB" w:rsidRDefault="005030E3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первая младшая группа- 20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от 1,5-4лет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);</w:t>
      </w:r>
    </w:p>
    <w:p w:rsidR="008B00CB" w:rsidRDefault="005030E3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Старшая группа- 20 </w:t>
      </w:r>
      <w:proofErr w:type="gramStart"/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 xml:space="preserve">( </w:t>
      </w:r>
      <w:proofErr w:type="gramEnd"/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5-7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лет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Структура контингента воспитанников ДОУ</w:t>
      </w:r>
    </w:p>
    <w:tbl>
      <w:tblPr>
        <w:tblW w:w="9330" w:type="dxa"/>
        <w:tblInd w:w="-5" w:type="dxa"/>
        <w:tblCellMar>
          <w:left w:w="0" w:type="dxa"/>
          <w:right w:w="0" w:type="dxa"/>
        </w:tblCellMar>
        <w:tblLook w:val="00A0"/>
      </w:tblPr>
      <w:tblGrid>
        <w:gridCol w:w="4509"/>
        <w:gridCol w:w="1275"/>
        <w:gridCol w:w="1702"/>
        <w:gridCol w:w="1844"/>
      </w:tblGrid>
      <w:tr w:rsidR="008B00CB" w:rsidTr="00F21CD7">
        <w:tc>
          <w:tcPr>
            <w:tcW w:w="4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Количество воспитанников</w:t>
            </w:r>
          </w:p>
        </w:tc>
      </w:tr>
      <w:tr w:rsidR="008B00CB" w:rsidTr="00F21CD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0CB" w:rsidRDefault="008B00CB">
            <w:pPr>
              <w:spacing w:after="0" w:line="240" w:lineRule="auto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Мальчики</w:t>
            </w:r>
          </w:p>
        </w:tc>
      </w:tr>
      <w:tr w:rsidR="008B00CB" w:rsidTr="00F21CD7">
        <w:tc>
          <w:tcPr>
            <w:tcW w:w="4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 Младшая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21C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8B00CB" w:rsidTr="00F21CD7">
        <w:tc>
          <w:tcPr>
            <w:tcW w:w="4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21C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 Экологическая безопасность.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Детский сад  расположен в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селе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. Общая площадь территории  участка  </w:t>
      </w:r>
      <w:r w:rsidR="00FB0024" w:rsidRPr="00FB0024">
        <w:rPr>
          <w:rFonts w:ascii="Times New Roman" w:hAnsi="Times New Roman"/>
          <w:sz w:val="26"/>
          <w:szCs w:val="26"/>
          <w:lang w:eastAsia="ru-RU"/>
        </w:rPr>
        <w:t>– 40</w:t>
      </w:r>
      <w:r w:rsidRPr="00FB0024">
        <w:rPr>
          <w:rFonts w:ascii="Times New Roman" w:hAnsi="Times New Roman"/>
          <w:sz w:val="26"/>
          <w:szCs w:val="26"/>
          <w:lang w:eastAsia="ru-RU"/>
        </w:rPr>
        <w:t xml:space="preserve">84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 Из них: застроенная – 201,1 кв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.м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; замощенная  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>–  169,9 кв.м; озеленённая –  11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00 кв.м.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Территория детского сада озеленена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Здание детского сада двухэтажное (детский сад занимает 2 этажа ), 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>имеет шиферное покрытие, имеет 5 входных дверей; 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пожарных эвакуационных выхода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Наружное освещение установлено.  Участок детского сада обнесён наружным 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деревянным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ограждением.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Предприятий, загрязняющих атмосферный воздух, рядом с детским садом нет. Жилые дома удалены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Напротив дет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ского сада (10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0м) располож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ен клуб, далее, на расстоянии  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50 метров расположена средняя школа.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Источники шума не превышают санитарных норм. Все подъезды к детскому саду асфальтированы. Дорога возле детского сада мало загружена. В основном ею пользуются родители воспитанников детского сада.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Детский сад находится внутри  озеленённого жилого массива. Отсутствие источников загрязнения окружающей среды, и наряду с этим наличие большого количества зеленых насаждений в непосредственном окружении детского сада, создают благоприятные условия для оздоровления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Зонирование территории детского сада.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 территории участка детского сада  имеется хозяйственная зона: хозяйственный двор с воротами, площадка для мусорного контейнера,  площадка для просушивания белья, уличный санузел.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Организация безопасности.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эвакуации.</w:t>
      </w:r>
    </w:p>
    <w:p w:rsidR="008B00CB" w:rsidRDefault="00370BFE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 w:rsidRPr="00370BFE">
        <w:rPr>
          <w:rFonts w:ascii="Times New Roman" w:hAnsi="Times New Roman"/>
          <w:sz w:val="26"/>
          <w:szCs w:val="26"/>
          <w:lang w:eastAsia="ru-RU"/>
        </w:rPr>
        <w:t>Имеется 5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эвакуационных выходов.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Разработана документация по антитеррористической деятельности, пожарной безопасности. Поэтажно  имеются первичные средства пожаротушения, схемы и планы  эвакуации. Четыре раза в год проводятся практические тренировки по эвакуации детей и сотрудников  из здания на случай чрезвычайных ситуаций в места, закреплённые за группами. Работники ДОУ систематически проходят обучение по ППБ, ОТ и ТБ в соответствии с требованиями. В ДОУ планово проводятся инструктажи с педагогическим и обслуживающим персоналом.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МБДОУ «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Сая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нский детский сад» осуществляет свою деятельность в соответствии с законодательством Российской Федерации, Красноярского края, администрации муниципального образования Краснотуранского район, с Уставом ДОУ и внутренними локальными актами.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1"/>
          <w:sz w:val="26"/>
          <w:szCs w:val="26"/>
          <w:lang w:eastAsia="ru-RU"/>
        </w:rPr>
        <w:t>Ресурсы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Финансово-экономические показатели.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Финансирование 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>учреждения в 2018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учебном году осуществлялось по бюджетам: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краевой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, муниципальный. Выделенные средства по целевым муниципальным и краевым программам освоены  по назначению.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Динамика развития материально-технической базы и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образовательной инфраструктуры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Материально-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Основн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ыми помещениями МБДОУ являются 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групповых ячейки. Каждая группа имеет свой оборудованный игровой участок.  В каждой группе созданы условия для самостоятельного активного и целенаправленного действия детей во всех видах деятельности: игровой, двигательной, продуктивной, познавательно-исследовательской, коммуникативной, театрализованной, музыкальной.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 xml:space="preserve">На протяжении  данного периода материально-техническая база  ДОУ постоянно поддерживалась и пополнялась. Приобретены  полотенца, постельное белье, столовая посуда.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Коллектив ДОУ приложил немало усилий по созданию и оснащению в групповых комнатах уголков для самостоятельной двигательной активности детей, по  установлению на групповых площадках оборудования для упражнений в основных видах движения. Педагоги проявили творчество при изготовлении нестандартного оборудования, пособий для выполнения детьми общеразвивающих упражнений.  В учреждении обновлена  спортивная  площадка  для обучения детей элементам спортивных игр.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Приобретен и изготовлен руками воспитателей наглядный демонстрационный и раздаточный материал, плакаты, настольно – печатные игры,  дидактические игры.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Предметно-пространственная развивающая среда групп.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При организации предметно-развивающих пространств в группе учитывались основные направления развития ребенка-дошкольника и задачи реализуемой ООП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883"/>
        <w:gridCol w:w="5014"/>
      </w:tblGrid>
      <w:tr w:rsidR="008B00CB" w:rsidTr="008B00CB">
        <w:trPr>
          <w:jc w:val="center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Направления развития и образования детей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Развивающие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центры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голки</w:t>
            </w:r>
            <w:proofErr w:type="spellEnd"/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-физкультурный уголок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 сюжетно-ролевой игры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ряженья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«уединения» и др.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познавательное 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природы,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математики  (игротека);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 строительно-конструктивных игр и др.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-речевой уголок, куда включаются книжный уголок и все игры, способствующие развитию речи, общению и т.д.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деятельности, музыкальной, театрально-художественной деятельности и др.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При подборе предметного содержания развивающей среды (игр, материалов, оборудования) учитывались образовательные цели и задачи реализуемой ООП ДО, возрастные особенности детей группы; индивидуальные особенности, интересы и предпочтения  детей, материальные возможности ДОУ.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Соблюдались психолого-педагогические требования к созданию предметно-развивающей среды, изложенные в Федеральных государственных образовательных стандартах.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Среда насыщена материалами и оборудованием разнообразной тематики, что активизировало воспитанников во взаимодействии с предметным окружением.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Групповые помещения условно разделены на 3 части: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зону для спокойной деятельности, сюжетно/ролевых игр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зону для деятельности, связанной с  использованием пространства (активным движением, возведением крупных игровых построек и т.п.);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учебную зону, где проводится непосредственно образовательная деятельность.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Разделение группового пространства на зоны вызвано тем, что нет однозначного соответствия между видом деятельности и материалом. Многие материалы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полифункциональны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могут использоваться для игровой, продуктивной и исследовательской  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Материалы и оборудование  подобраны таким образом, что они могут использоваться в ходе реализации всех образовательных областей и в самостоятельной детской 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процессе создания среды в группах соблюдался  принцип педагогической целесообразности, что </w:t>
      </w:r>
      <w:r>
        <w:rPr>
          <w:rFonts w:ascii="Times New Roman" w:hAnsi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позволило предусмотреть необходимость и достаточность её наполнения и также обеспечить возможность самовыражения воспитанников,</w:t>
      </w:r>
      <w:r>
        <w:rPr>
          <w:rFonts w:ascii="Times New Roman" w:hAnsi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комфортность и эмоциональное благополучие каждого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рамках реализации проектов МБДОУ в группах созданы определенные материально-технические условия  в соответствии с проводимыми мероприятиями, вносятся изменения в развивающую среду, ее содержание постоянно изменяется.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Центры художественно-речевого творчества во всех возрастных группах пополнены литературой, музыкальными инструментами; уголки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изодеятельности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оснащены традиционными и нетрадиционными изобразительными материалами.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Коридоры были оформлены новыми информационными стендами для сотрудников и родителей:  «Для Вас, родители»,  «Питание и воспитание», «Безопасность», «Информация», </w:t>
      </w:r>
      <w:r w:rsidRPr="00370BFE">
        <w:rPr>
          <w:rFonts w:ascii="Times New Roman" w:hAnsi="Times New Roman"/>
          <w:sz w:val="26"/>
          <w:szCs w:val="26"/>
          <w:lang w:eastAsia="ru-RU"/>
        </w:rPr>
        <w:t>«</w:t>
      </w:r>
      <w:r w:rsidR="00370BFE" w:rsidRPr="00370BFE">
        <w:rPr>
          <w:rFonts w:ascii="Times New Roman" w:hAnsi="Times New Roman"/>
          <w:sz w:val="26"/>
          <w:szCs w:val="26"/>
          <w:lang w:eastAsia="ru-RU"/>
        </w:rPr>
        <w:t>И это все о них</w:t>
      </w:r>
      <w:r w:rsidRPr="00370BFE">
        <w:rPr>
          <w:rFonts w:ascii="Times New Roman" w:hAnsi="Times New Roman"/>
          <w:sz w:val="26"/>
          <w:szCs w:val="26"/>
          <w:lang w:eastAsia="ru-RU"/>
        </w:rPr>
        <w:t>»,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«Наш профсоюз», «Охрана труда», «Федеральные государственные образовательные стандарты дошкольного образования», «</w:t>
      </w:r>
      <w:r w:rsidR="00DD258E">
        <w:rPr>
          <w:rFonts w:ascii="Times New Roman" w:hAnsi="Times New Roman"/>
          <w:color w:val="422A1B"/>
          <w:sz w:val="26"/>
          <w:szCs w:val="26"/>
          <w:lang w:eastAsia="ru-RU"/>
        </w:rPr>
        <w:t>Профилактика терроризма</w:t>
      </w:r>
      <w:r w:rsidR="00370BFE">
        <w:rPr>
          <w:rFonts w:ascii="Times New Roman" w:hAnsi="Times New Roman"/>
          <w:color w:val="422A1B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детские и взрослые работы в соответствии с проектами годового плана.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Вывод: предметно – развивающая среда в ДОУ была преобразована и на настоящий момент отвечает потребностям всех участников образовательных отношений. 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Материалы и оборудование подобраны целесообразно педагогической ценности и создаю оптимально- насыщенную (без чрезмерного обилия и без недостатка) целостную, многофункциональную,  среду,  обеспечивающую реализацию содержания основной образовательной программы дошкольного образования в соответствии с современными требованиями.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Комплексное оснащение воспитательно-образовательного процесса позволило обеспечить: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организацию как совместной деятельности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взрослого и воспитанников, так и самостоятельной деятельности воспитанников не только в рамках непосредственно образовательной деятельности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по освоению основной образовательной программы дошкольного образования, но и при проведении режимных моментов в соответствии со спецификой дошкольного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 использование педагогических и здоровь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е-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сберегающих технологий.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систематически проводился анализ состояния предметно-развивающей среды. С целью приведения ее в соответствие с гигиеническими, педагогическими и эстетическими требованиями, подразумевающими единство стиля, гармонию цвета, использование при оформлении соразмерность и пропорциональность мебели и оборудования, вносились изменения с учётом образовательной программы, положительной динамики развития детей, приобретения новых средств.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Кадровый ресурс.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созданы необходимые условия для профессионального роста сотрудников: 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посредством самообразования, участия в работе методических объединений, участия в различных конкурсах.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результате проводимых мероприятий педагоги ДОУ значительно повысили свою профессиональную компетентность. Благодаря общению педагогов ДОУ друг с другом, с коллегами других учреждений у них снизился уровень тревоги перед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нововведениями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повысилась творческая активность, желание самосовершенствоваться.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разработана  гибкая система поддержки педагогических кадров, что позволило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 коллективе сформированы 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благоприятные отношения</w:t>
      </w: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Каждый педагог имеет 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возможность реализовать свою сферу интересов, т.к. 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поручения и задания распределяются среди педагогов согласно их индивидуальным склонностям и способностям.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Укомплектованность ДОУ педагогическими кадрами в соответствии с муниципальным заданием составляет: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на01.09.2017г. -100%.</w:t>
      </w:r>
    </w:p>
    <w:tbl>
      <w:tblPr>
        <w:tblW w:w="3400" w:type="pct"/>
        <w:tblCellMar>
          <w:left w:w="0" w:type="dxa"/>
          <w:right w:w="0" w:type="dxa"/>
        </w:tblCellMar>
        <w:tblLook w:val="00A0"/>
      </w:tblPr>
      <w:tblGrid>
        <w:gridCol w:w="4816"/>
        <w:gridCol w:w="1692"/>
      </w:tblGrid>
      <w:tr w:rsidR="008B00CB" w:rsidTr="008B00CB"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Сведения о педагогических работниках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2017 год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 педагогов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 из них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Образование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Высшее педагогическое образование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</w:t>
            </w:r>
            <w:r w:rsidR="00DD258E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еднее специальное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Квалификация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Возрастной уровень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30-40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A04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</w:tbl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Эффективность своей деятельности  педагоги ДОУ оценивают с позиции учёта интересов детей, 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принятия и поддержки детской индивидуальности.  Анализ проведённых открытых просмотров различных видов деятельности показывает, что воспитатели 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владеют методическим, дидактическим материалом и 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современными методами организации и проведения занятий.  Дети активно вовлекаются в познавательную дея</w:t>
      </w: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тельность и социальную активность средствами проектной и экспериментальной деятельности. 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Большинство педагогов в совершенстве владеют современными педагогическими технологиями  и методиками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; работают в соответствии с планированием; </w:t>
      </w: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активизируют развитие детей, отслеживают их успехи и неуда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чи, вносят необходимые коррективы в работу.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Коллектив педагогов представляет собой творческое сообщество коллег, ориентированное 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на совместные достижения. В ДОУ стало традицией обсуждение проведённых праздников, занятий, общих дел в рамках реализации годового плана работы.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 успешно взаимодействуют друг с другом в коллективе, содействуют успеху друг друга, вне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дряют организационные формы обмена достижениями.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Результаты  прохождения аттестации педагогическими работниками в 2017 учебном году.</w:t>
      </w:r>
    </w:p>
    <w:tbl>
      <w:tblPr>
        <w:tblW w:w="1500" w:type="pct"/>
        <w:jc w:val="center"/>
        <w:tblCellMar>
          <w:left w:w="0" w:type="dxa"/>
          <w:right w:w="0" w:type="dxa"/>
        </w:tblCellMar>
        <w:tblLook w:val="00A0"/>
      </w:tblPr>
      <w:tblGrid>
        <w:gridCol w:w="2871"/>
      </w:tblGrid>
      <w:tr w:rsidR="006F7CF5" w:rsidTr="006F7CF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F5" w:rsidRDefault="006F7CF5" w:rsidP="006F7C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2016-2017 уч. год</w:t>
            </w:r>
          </w:p>
        </w:tc>
      </w:tr>
      <w:tr w:rsidR="006F7CF5" w:rsidTr="006F7CF5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F5" w:rsidRDefault="006F7CF5" w:rsidP="006F7C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Педагогические работники ДОУ обладают основными компетенциями в организации воспитательно-образовательного процесса  по основным направлениям развития ребёнка дошкольного возраста. По мере укрепления материально-технической базы учреждения будет возможность более глубокого применения информационно коммуникационных технологий.  При  взаимодействии с родителями воспитанников и коллегами используют современные формы работы: ИКТ, видеоотчёты, презентации из опыта работы.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Педагоги ДОУ постоянно занимаются самообразованием в области теории и практики дошкольного образования, планово посещают курсы повышения квалификации.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соответствии с приказом  отдела образования администрации Краснотуранского района «О повышении квалификации руководящих и педагогических работников ДОУ по введению ФГОС ДО» в 2017 году  было запланировано обучить на курсах </w:t>
      </w:r>
      <w:r w:rsidR="00F659AF">
        <w:rPr>
          <w:rFonts w:ascii="Times New Roman" w:hAnsi="Times New Roman"/>
          <w:color w:val="422A1B"/>
          <w:sz w:val="26"/>
          <w:szCs w:val="26"/>
          <w:lang w:eastAsia="ru-RU"/>
        </w:rPr>
        <w:t>до конца года:  воспитателей – 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заведующий -1,а 2018 г.- 1-воспитатель.</w:t>
      </w:r>
    </w:p>
    <w:p w:rsidR="00024389" w:rsidRDefault="00024389" w:rsidP="008B0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Результаты  прохождения курсов повышения квалификации</w:t>
      </w:r>
    </w:p>
    <w:p w:rsidR="008B00CB" w:rsidRDefault="007A1755" w:rsidP="00024389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2018</w:t>
      </w:r>
      <w:r w:rsidR="008B00C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учебном году.</w:t>
      </w:r>
      <w:proofErr w:type="gramEnd"/>
    </w:p>
    <w:tbl>
      <w:tblPr>
        <w:tblW w:w="1500" w:type="pct"/>
        <w:jc w:val="center"/>
        <w:tblCellMar>
          <w:left w:w="0" w:type="dxa"/>
          <w:right w:w="0" w:type="dxa"/>
        </w:tblCellMar>
        <w:tblLook w:val="00A0"/>
      </w:tblPr>
      <w:tblGrid>
        <w:gridCol w:w="2871"/>
      </w:tblGrid>
      <w:tr w:rsidR="00024389" w:rsidTr="00024389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389" w:rsidRDefault="007A1755" w:rsidP="007A17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2017</w:t>
            </w:r>
            <w:r w:rsidR="000243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0243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уч. год</w:t>
            </w:r>
          </w:p>
        </w:tc>
      </w:tr>
      <w:tr w:rsidR="00024389" w:rsidTr="00024389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389" w:rsidRDefault="00024389" w:rsidP="000243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  <w:lang w:eastAsia="ru-RU"/>
        </w:rPr>
        <w:t>Методическая обеспеченность ДОУ.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pacing w:val="1"/>
          <w:sz w:val="26"/>
          <w:szCs w:val="26"/>
          <w:lang w:eastAsia="ru-RU"/>
        </w:rPr>
        <w:t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 на развитие творческого потенциала всего педагогического коллектива, повышение качества эффективности воспитательно-образовательного процесса.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Для обсуждения открытых просмотров различных видов деятельности, утренников 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Учебно-методическая база ДОУ.</w:t>
      </w:r>
    </w:p>
    <w:tbl>
      <w:tblPr>
        <w:tblW w:w="4450" w:type="pct"/>
        <w:tblInd w:w="392" w:type="dxa"/>
        <w:tblCellMar>
          <w:left w:w="0" w:type="dxa"/>
          <w:right w:w="0" w:type="dxa"/>
        </w:tblCellMar>
        <w:tblLook w:val="00A0"/>
      </w:tblPr>
      <w:tblGrid>
        <w:gridCol w:w="542"/>
        <w:gridCol w:w="5923"/>
        <w:gridCol w:w="2053"/>
      </w:tblGrid>
      <w:tr w:rsidR="008B00CB" w:rsidTr="008B00C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Наименование.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 обеспеченности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Игрушки, 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Музыкальные инструменты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  <w:r w:rsidR="00A40191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Картины, репродукции, альбомы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Наглядные пособия (коллекции, муляжи…)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6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Детская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90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Методическая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Электронный методический банк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6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Уличное спортивно-игровое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80</w:t>
            </w:r>
          </w:p>
        </w:tc>
      </w:tr>
      <w:tr w:rsidR="008B00CB" w:rsidTr="008B00CB">
        <w:tc>
          <w:tcPr>
            <w:tcW w:w="37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Средний показатель укомплектованности: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65%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Деятельность методической службы  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pacing w:val="1"/>
          <w:sz w:val="26"/>
          <w:szCs w:val="26"/>
          <w:lang w:eastAsia="ru-RU"/>
        </w:rPr>
        <w:t>Все формы методической работы направлены на выполнение конкретных задач ДОУ, сформулированных в Уставе, годовом плане, скорректированы с основными её идеями и направлениями.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4"/>
          <w:sz w:val="26"/>
          <w:szCs w:val="26"/>
          <w:lang w:eastAsia="ru-RU"/>
        </w:rPr>
        <w:t>Ресурсы сохранения и поддержания 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здоровья детей ДОУ.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Здоровье — сберегающие  технологии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в  воспитательно-образовательном   процессе.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 целью сохранения и  поддержания психического и физического здоровья детей в группах ДОУ создана здоровь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е-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сберегающая среда в общепринятом понятии: соблюдаются санитарно-гигиенические нормы к помещениям, мебели, режиму, чистоте и порядку; выполняются требования к подбору игрового оборудования, игрушек и дидактического материала.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Здоровье-сберегающая среда дошкольного образовательного учреждения соответствует основным характеристикам: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-в коллективе детей и взрослых создан и поддерживается морально-психологический климат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-соблюдаются все экологические  и гигиенические параметры её организации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разработан рациональный режим пребывания детей в ДОУ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используются современные образовательные программы, методики и технологии.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течение года в ДОУ комплексно используются здоровье сберегающие методики и  технологии. Данные методики реализуются всеми педагогами в тесном взаимодействии, с учётом возрастных и индивидуальных особенностей, здоровья детей, режима дня, времени года и погодных условий; в соответствии с ФГОС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  СанПиН 2.4.1.3049-13.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Эффективность использования комплекса здоровье-сберегающих методик и технологий за прошедший год определяется снижением уровня заболеваемости, повышением уровня  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здоровому образу жизни.       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Воспитатель: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-комплексный утренний приём на воздухе: игры, ходьба и бег по «дорожке здоровья», утренняя гимнастика, закрепление основных движений на «полосе препятствий» на спортивной площадке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-физкультурные минутки и паузы между занятиями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-различные виды гимнастик: гимнастика пробуждения после сна,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зрительная, пальчиковая, дыхательная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учёт учебной нагрузки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щадящая сетка на период адаптации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цветовое и световое оформление развивающей среды на площадках и в группах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сенсорное сопровождение физкультурных занятий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использование нетрадиционного оборудования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создание комфортного психологического климата в группе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Медицинское обслуживание, оздоровительная работа.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 протяжении 2017 года  коллективом учреждения проводилась систематическая работа по совершенствованию условий для профилактической работы, расширению зон обслуживания детей и улучшению качества оздоровительных мероприятий.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течение года систематически проводились антропометрические измерения детей всех возрастных групп (в соответствии с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СаНПиН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Проведение комплексных оздоровительно-профилактических мероприятий также позволило снизить уровень заболеваемости. На основании полученной информации были составлены «Папки здоровья» детей,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  детьми адаптационного периода и сокращения сроков адаптации в условиях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Показатели, характеризующие качество муниципальной услуги</w:t>
      </w:r>
    </w:p>
    <w:tbl>
      <w:tblPr>
        <w:tblW w:w="4130" w:type="pct"/>
        <w:tblCellMar>
          <w:left w:w="0" w:type="dxa"/>
          <w:right w:w="0" w:type="dxa"/>
        </w:tblCellMar>
        <w:tblLook w:val="00A0"/>
      </w:tblPr>
      <w:tblGrid>
        <w:gridCol w:w="4268"/>
        <w:gridCol w:w="3638"/>
      </w:tblGrid>
      <w:tr w:rsidR="008B00CB" w:rsidTr="008B00CB"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F42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2018-2019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г.</w:t>
            </w:r>
          </w:p>
        </w:tc>
      </w:tr>
      <w:tr w:rsidR="008B00CB" w:rsidTr="008B00CB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Посещаемость воспитанниками образовательного учреждения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225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  <w:tr w:rsidR="008B00CB" w:rsidTr="008B00CB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Снижение уровня заболеваемости воспитанников по отношению к прошедшему году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225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4,2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Распределение детей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70"/>
        <w:gridCol w:w="1540"/>
        <w:gridCol w:w="1418"/>
        <w:gridCol w:w="1134"/>
        <w:gridCol w:w="1843"/>
      </w:tblGrid>
      <w:tr w:rsidR="008B00CB" w:rsidTr="008B00CB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val="en-US" w:eastAsia="ru-RU"/>
              </w:rPr>
              <w:t>III</w:t>
            </w:r>
          </w:p>
        </w:tc>
      </w:tr>
      <w:tr w:rsidR="008B00CB" w:rsidTr="008B00C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F422B" w:rsidP="000F42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 w:rsidP="00F659AF">
            <w:pPr>
              <w:spacing w:after="0" w:line="240" w:lineRule="auto"/>
              <w:ind w:firstLine="709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Для обеспечения безопасности пребывания ребёнка в детском саду  педагогическими работниками ДОУ разработан план мероприятий по реализации программы ОБЖ. Воспитатели в течение года знакомили детей с различными чрезвычайными ситуациями: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для развития психологической устойчивости поведения в опасных и чрезвычайных ситуациях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для развития защитных рефлексов и навыков само- и взаимопомощи, формируя сознательное, ответственное и бережное отношение детей к своей безопасности и безопасности окружающих, способствуя приобретению элементарных знаний и умений по защите жизни и здоровья своего и окружающих. 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поддерживалась продуктивная связь с фельдшерско-акушерским пунктом.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Анализ  питания.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детском саду организовано 3-х разовое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питаниедетей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 – завтрак, обед и уплотнённый полдник,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согласно разработанному «Примерному десятидневному меню для организации питания  детей от 1г. 6мес. до 3 лет, от 3 лет  до 7 лет» на два сезона в соответствии с п.15.11.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СанПиН 2.4.1.3049-13.  Меню утверждено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Роспотребнадзором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. Организация питания осуществляется Организатором питания в соответствии заключенного контракта на организацию питания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 В соответствии с графиком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бракеражной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комиссией, в состав которой входят   педагогические работники учреждения. Ведется вся документация по организации питания. Ежедневно ведется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закладкой основных продуктов на пищеблоке, осуществляется контроль за сроками реализации и правильностью их хранения. Пищеблок  оснащен необходимым оборудованием. Выдача готовой пищи с пищеблока и приём пищи в группе осуществляется согласно режиму дня и графику выдачи пищи.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Улучшилось качество работы по организации питания детей, круглый год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дети получают необходимое количество овощей и фруктов, анализ выполнения натуральных норм питания составляет в среднем – 95% в течение года.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за питанием осуществлялся систематический контроль администрацией детского сада,  родительским комитетом, специалистами  УО, централизованной бухгалтерией Ежедневно для родителей  вывешивается меню на текущий день. Оформлен информационный стенд «Питание и воспитание». В групповых уголках постоянно присутствует интересная информация о здоровом питании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Родительская оплата за содержание ребён</w:t>
      </w:r>
      <w:r w:rsidR="000F422B">
        <w:rPr>
          <w:rFonts w:ascii="Times New Roman" w:hAnsi="Times New Roman"/>
          <w:color w:val="422A1B"/>
          <w:sz w:val="26"/>
          <w:szCs w:val="26"/>
          <w:lang w:eastAsia="ru-RU"/>
        </w:rPr>
        <w:t>ка в ДОУ составляла до 1.09.2018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года – 1092 руб. в месяц, с 1.09.201</w:t>
      </w:r>
      <w:r w:rsidR="000F422B">
        <w:rPr>
          <w:rFonts w:ascii="Times New Roman" w:hAnsi="Times New Roman"/>
          <w:color w:val="422A1B"/>
          <w:sz w:val="26"/>
          <w:szCs w:val="26"/>
          <w:lang w:eastAsia="ru-RU"/>
        </w:rPr>
        <w:t>8года – 60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руб. в день.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Содержание и анализ оценки индивидуального развития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С целью оценки  эффективности педагогических действий, лежащей в основе  дальнейшего планирования работы с детьми, в группах проводилась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педагогическая  диагностика, которую проводили воспитатели для решения образовательных задач по всем направлениям развития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Активно осуществлялась психолого-педагогического сопровождения детей. По результатам обследования, разрабатывались индивидуальные маршруты воспитания и развития детей.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Педагогические работники консультируют родителей по всем вопросам реализации основной образовательной программы дошкольного образования. Воспитатели организуют помощь родителям по вопросам развития ребёнка и совместную деятельность детей и родителей с целью успешного освоения воспитанниками основной общеобразовательной программы дошкольного образования.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Основные направления по решению проблем, выявленных в процессе анализа деятельности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Организационно-педагогическая деятельность.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1. Приобрести оргтехнику на группы для осуществления образовательного процесса: ноутбуки, проекторы, интерактивные доски.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Организационно-хозяйственная деятельность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1. Приобрести новое оборудование на пищеблок: холодильник, морозильную камеру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2. Заменить кровлю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422A1B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 xml:space="preserve">. Показатели деятельности </w:t>
      </w:r>
      <w:proofErr w:type="spellStart"/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 xml:space="preserve"> МБДОУ «</w:t>
      </w:r>
      <w:r w:rsidR="00F659AF">
        <w:rPr>
          <w:rFonts w:ascii="Times New Roman" w:hAnsi="Times New Roman"/>
          <w:b/>
          <w:color w:val="422A1B"/>
          <w:sz w:val="26"/>
          <w:szCs w:val="26"/>
          <w:lang w:eastAsia="ru-RU"/>
        </w:rPr>
        <w:t>Сая</w:t>
      </w:r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>нский детский сад»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9"/>
        <w:gridCol w:w="7087"/>
        <w:gridCol w:w="1525"/>
      </w:tblGrid>
      <w:tr w:rsidR="008B00CB" w:rsidTr="008B00C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Единица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измерения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F659AF" w:rsidP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(10,5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форме семейного образования  с психолого-педагогическим сопровождением на базе дошкольной  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  в возрасте до 4лет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17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 в возрасте от 4 до 7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</w:p>
          <w:p w:rsidR="008B00CB" w:rsidRDefault="008B00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1.4.1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режиме полного дня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 100%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режиме продленного дня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4,48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педагогических работников,  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 человек  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человек/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 человек 2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 w:rsidP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1 человек/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которых составляет: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1.9.1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3 человека/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20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4человек/ 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 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4человек/ 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человек/</w:t>
            </w:r>
          </w:p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человек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 xml:space="preserve">Общая площадь помещений, в которых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1F017F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F017F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lastRenderedPageBreak/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 w:rsidRPr="001F017F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lastRenderedPageBreak/>
              <w:t>381 кв</w:t>
            </w:r>
            <w:proofErr w:type="gramStart"/>
            <w:r w:rsidRPr="001F017F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/>
    <w:p w:rsidR="000D2C6F" w:rsidRDefault="000D2C6F" w:rsidP="000D2C6F">
      <w:pPr>
        <w:spacing w:before="100" w:beforeAutospacing="1"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Муниципальное бюджетное дошкольное</w:t>
      </w:r>
    </w:p>
    <w:p w:rsidR="000D2C6F" w:rsidRDefault="000D2C6F" w:rsidP="000D2C6F">
      <w:pPr>
        <w:spacing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образовательное учреждение</w:t>
      </w:r>
    </w:p>
    <w:p w:rsidR="000D2C6F" w:rsidRDefault="001F017F" w:rsidP="000D2C6F">
      <w:pPr>
        <w:spacing w:after="0" w:line="240" w:lineRule="auto"/>
        <w:jc w:val="center"/>
        <w:rPr>
          <w:rFonts w:ascii="Verdana" w:eastAsia="Times New Roman" w:hAnsi="Verdana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«Сая</w:t>
      </w:r>
      <w:r w:rsidR="000D2C6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нский  детский сад»  </w:t>
      </w:r>
    </w:p>
    <w:p w:rsidR="000D2C6F" w:rsidRDefault="000D2C6F" w:rsidP="000D2C6F">
      <w:pPr>
        <w:spacing w:before="100" w:beforeAutospacing="1" w:after="0" w:line="240" w:lineRule="auto"/>
        <w:jc w:val="center"/>
        <w:rPr>
          <w:rFonts w:ascii="Verdana" w:eastAsia="Times New Roman" w:hAnsi="Verdana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ПРИКАЗ</w:t>
      </w:r>
    </w:p>
    <w:p w:rsidR="000D2C6F" w:rsidRDefault="000F422B" w:rsidP="000D2C6F">
      <w:pPr>
        <w:spacing w:before="100" w:beforeAutospacing="1" w:after="0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от 26.03.2019</w:t>
      </w:r>
      <w:r w:rsidR="000D2C6F"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№ 3 </w:t>
      </w:r>
    </w:p>
    <w:p w:rsidR="000D2C6F" w:rsidRDefault="000D2C6F" w:rsidP="000D2C6F">
      <w:pPr>
        <w:keepNext/>
        <w:spacing w:before="100" w:beforeAutospacing="1" w:after="0" w:line="240" w:lineRule="auto"/>
        <w:rPr>
          <w:rFonts w:ascii="Verdana" w:eastAsia="Times New Roman" w:hAnsi="Verdana"/>
          <w:color w:val="422A1B"/>
          <w:sz w:val="20"/>
          <w:szCs w:val="20"/>
          <w:lang w:eastAsia="ru-RU"/>
        </w:rPr>
      </w:pPr>
    </w:p>
    <w:p w:rsidR="000D2C6F" w:rsidRDefault="000D2C6F" w:rsidP="000D2C6F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Об утверждении Положения о порядке подготовки</w:t>
      </w:r>
    </w:p>
    <w:p w:rsidR="000D2C6F" w:rsidRDefault="000D2C6F" w:rsidP="000D2C6F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 xml:space="preserve">и организации проведения </w:t>
      </w:r>
      <w:proofErr w:type="spellStart"/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>  </w:t>
      </w:r>
    </w:p>
    <w:p w:rsidR="000D2C6F" w:rsidRDefault="000D2C6F" w:rsidP="000D2C6F">
      <w:pPr>
        <w:spacing w:after="0" w:line="240" w:lineRule="auto"/>
        <w:jc w:val="center"/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 xml:space="preserve">МБДОУ « </w:t>
      </w:r>
      <w:r w:rsidR="001F017F"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 xml:space="preserve">Саянский </w:t>
      </w:r>
      <w:r>
        <w:rPr>
          <w:rFonts w:ascii="Times New Roman" w:eastAsia="Times New Roman" w:hAnsi="Times New Roman"/>
          <w:b/>
          <w:color w:val="422A1B"/>
          <w:sz w:val="26"/>
          <w:szCs w:val="26"/>
          <w:lang w:eastAsia="ru-RU"/>
        </w:rPr>
        <w:t xml:space="preserve"> детский сад»</w:t>
      </w:r>
    </w:p>
    <w:p w:rsidR="000D2C6F" w:rsidRDefault="000D2C6F" w:rsidP="000D2C6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   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422A1B"/>
          <w:spacing w:val="-1"/>
          <w:sz w:val="26"/>
          <w:szCs w:val="26"/>
          <w:lang w:eastAsia="ru-RU"/>
        </w:rPr>
        <w:t>В соответствии с 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п.3 части 2 статьи 29 Федерального закона от  29 декабря 2012 года № 273-ФЗ «Об образовании в Российской Федерации» (собрание законодательства Российской Федерации, 2012, №53, ст.7598; 2013, № 19, ст.2326);  приказа  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образовательной организации»;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Постановления Правительства Российской Федерации от 5 августа 2013 года № 662 «Об осуществлении мониторинга системы образования»;  приказа Министерства образования и науки Российской Федерации от 10 декабря 2013 года № 1324  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», зарегистрированного в Минюсте РФ 28 января 2014 года, в целях обеспечения доступности и открытости информации о деятельности образовательной организации, </w:t>
      </w:r>
      <w:proofErr w:type="gramEnd"/>
    </w:p>
    <w:p w:rsidR="000D2C6F" w:rsidRDefault="000D2C6F" w:rsidP="000D2C6F">
      <w:pPr>
        <w:spacing w:after="0" w:line="240" w:lineRule="auto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приказываю: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1. Утвердить Положение 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муниципального бюджетного дошкольног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 образовательного учреждения «Сая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нский детский сад» (приложение № 1).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2. Создать Комиссию по проведению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образовательного учреждения в составе: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lastRenderedPageBreak/>
        <w:t xml:space="preserve">Председатель Комиссии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–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П</w:t>
      </w:r>
      <w:proofErr w:type="gramEnd"/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олякова Т.И.-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заведующий,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Члены Комиссии: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педагогиче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ские работники ДОУ – Андреева Т.Г.</w:t>
      </w:r>
      <w:r w:rsidR="000F422B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воспитатель;</w:t>
      </w:r>
    </w:p>
    <w:p w:rsidR="000F422B" w:rsidRDefault="001F017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Валь Е.</w:t>
      </w:r>
      <w:r w:rsidR="000F422B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-</w:t>
      </w:r>
      <w:r w:rsidR="000D2C6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воспитатель; </w:t>
      </w:r>
    </w:p>
    <w:p w:rsidR="000D2C6F" w:rsidRDefault="001F017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Калягина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М.В.</w:t>
      </w:r>
      <w:r w:rsidR="000F422B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-</w:t>
      </w:r>
      <w:r w:rsidR="000D2C6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воспитатель</w:t>
      </w:r>
      <w:proofErr w:type="spellEnd"/>
      <w:r w:rsidR="000D2C6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;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председатель родительского комитета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–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Г</w:t>
      </w:r>
      <w:proofErr w:type="gramEnd"/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росс Е.А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.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3. Утвердить план-график работы Комиссии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по </w:t>
      </w:r>
      <w:proofErr w:type="spellStart"/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самообследованию</w:t>
      </w:r>
      <w:proofErr w:type="spellEnd"/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МБДОУ «Сая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нский детский сад» (приложение № 2).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4. Назначить </w:t>
      </w:r>
      <w:proofErr w:type="gram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за организацию работы Комиссии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 Андрееву Т.Г., 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воспитателя.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4.1.Ответственному лицу 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Андреевой Т.Г.,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- обеспечить координацию работы  по направлениям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, способствующей оперативному решению вопросов, которые будут возникать у членов Комиссии при проведении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;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 xml:space="preserve">- оформить результаты </w:t>
      </w:r>
      <w:proofErr w:type="spellStart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 МБДОУ «</w:t>
      </w:r>
      <w:r w:rsidR="001F017F"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Сая</w:t>
      </w: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нский детский сад» в виде отчета, включающего аналитическую часть и результаты анализа показателей деятельности учреждения в установленные планом-графиком сроки.</w:t>
      </w:r>
    </w:p>
    <w:p w:rsidR="006C03EE" w:rsidRDefault="006C03EE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22A1B"/>
          <w:sz w:val="26"/>
          <w:szCs w:val="26"/>
          <w:lang w:eastAsia="ru-RU"/>
        </w:rPr>
        <w:t>5.</w:t>
      </w: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</w:p>
    <w:p w:rsidR="000D2C6F" w:rsidRDefault="000D2C6F" w:rsidP="000D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2A1B"/>
          <w:sz w:val="26"/>
          <w:szCs w:val="26"/>
          <w:lang w:eastAsia="ru-RU"/>
        </w:rPr>
      </w:pPr>
    </w:p>
    <w:p w:rsidR="0043336F" w:rsidRDefault="0043336F" w:rsidP="0043336F">
      <w:pPr>
        <w:spacing w:before="100" w:beforeAutospacing="1" w:after="0" w:line="240" w:lineRule="auto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2</w:t>
      </w:r>
    </w:p>
    <w:p w:rsidR="0043336F" w:rsidRDefault="000F422B" w:rsidP="0043336F">
      <w:pPr>
        <w:shd w:val="clear" w:color="auto" w:fill="FFFFFF"/>
        <w:spacing w:after="0" w:line="240" w:lineRule="auto"/>
        <w:ind w:right="115"/>
        <w:jc w:val="right"/>
        <w:rPr>
          <w:rFonts w:ascii="Verdana" w:hAnsi="Verdana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приказу от 26.03</w:t>
      </w:r>
      <w:r w:rsidR="0043336F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43336F">
        <w:rPr>
          <w:rFonts w:ascii="Times New Roman" w:hAnsi="Times New Roman"/>
          <w:color w:val="000000"/>
          <w:sz w:val="26"/>
          <w:szCs w:val="26"/>
          <w:lang w:eastAsia="ru-RU"/>
        </w:rPr>
        <w:t>г. № 3</w:t>
      </w: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right"/>
        <w:rPr>
          <w:rFonts w:ascii="Verdana" w:hAnsi="Verdana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>План-график работы</w:t>
      </w: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>Комиссии</w:t>
      </w:r>
      <w:r w:rsidR="001E255C">
        <w:rPr>
          <w:rFonts w:ascii="Times New Roman" w:hAnsi="Times New Roman"/>
          <w:color w:val="422A1B"/>
          <w:sz w:val="28"/>
          <w:szCs w:val="28"/>
          <w:lang w:eastAsia="ru-RU"/>
        </w:rPr>
        <w:t xml:space="preserve"> по </w:t>
      </w:r>
      <w:proofErr w:type="spellStart"/>
      <w:r w:rsidR="001E255C">
        <w:rPr>
          <w:rFonts w:ascii="Times New Roman" w:hAnsi="Times New Roman"/>
          <w:color w:val="422A1B"/>
          <w:sz w:val="28"/>
          <w:szCs w:val="28"/>
          <w:lang w:eastAsia="ru-RU"/>
        </w:rPr>
        <w:t>самообследованию</w:t>
      </w:r>
      <w:proofErr w:type="spellEnd"/>
      <w:r w:rsidR="001E255C">
        <w:rPr>
          <w:rFonts w:ascii="Times New Roman" w:hAnsi="Times New Roman"/>
          <w:color w:val="422A1B"/>
          <w:sz w:val="28"/>
          <w:szCs w:val="28"/>
          <w:lang w:eastAsia="ru-RU"/>
        </w:rPr>
        <w:t xml:space="preserve"> МБДОУ «Сая</w:t>
      </w:r>
      <w:r>
        <w:rPr>
          <w:rFonts w:ascii="Times New Roman" w:hAnsi="Times New Roman"/>
          <w:color w:val="422A1B"/>
          <w:sz w:val="28"/>
          <w:szCs w:val="28"/>
          <w:lang w:eastAsia="ru-RU"/>
        </w:rPr>
        <w:t>нский детский сад»</w:t>
      </w:r>
    </w:p>
    <w:p w:rsidR="0043336F" w:rsidRDefault="0043336F" w:rsidP="0043336F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9"/>
        <w:gridCol w:w="1360"/>
        <w:gridCol w:w="5087"/>
        <w:gridCol w:w="2387"/>
      </w:tblGrid>
      <w:tr w:rsidR="0043336F" w:rsidTr="0043336F">
        <w:trPr>
          <w:trHeight w:val="64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3336F" w:rsidTr="0043336F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Изучение Положения, составление плана-графика, формы отчета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</w:t>
            </w:r>
            <w:r w:rsidR="0043336F"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43336F" w:rsidTr="0043336F">
        <w:trPr>
          <w:trHeight w:val="22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Анализ требований к условиям реализации основной образовательной программы: состав педагогических работников, материально-технические и финансовые условия, развивающая предметно-пространственная среда.</w:t>
            </w:r>
          </w:p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Т.И.</w:t>
            </w:r>
          </w:p>
        </w:tc>
      </w:tr>
      <w:tr w:rsidR="0043336F" w:rsidTr="0043336F">
        <w:trPr>
          <w:trHeight w:val="128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Анализ результатов освоения основной образовательной программы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</w:p>
          <w:p w:rsidR="001E255C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</w:t>
            </w:r>
          </w:p>
          <w:p w:rsidR="001E255C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  <w:p w:rsidR="001E255C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Валь Е.В.</w:t>
            </w:r>
          </w:p>
          <w:p w:rsidR="001E255C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lastRenderedPageBreak/>
              <w:t>Калягина М.В.</w:t>
            </w:r>
          </w:p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43336F" w:rsidTr="0043336F">
        <w:trPr>
          <w:trHeight w:val="1932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Оформление результатов </w:t>
            </w:r>
            <w:proofErr w:type="spell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самообсле-дования</w:t>
            </w:r>
            <w:proofErr w:type="spell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  ДОУ в виде отчета,</w:t>
            </w:r>
          </w:p>
          <w:p w:rsidR="0043336F" w:rsidRDefault="0043336F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включающего</w:t>
            </w:r>
            <w:proofErr w:type="gram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  аналитическую часть и</w:t>
            </w:r>
          </w:p>
          <w:p w:rsidR="0043336F" w:rsidRDefault="0043336F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результаты анализа показателей деятельности учреждения </w:t>
            </w:r>
          </w:p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1E255C">
            <w:pPr>
              <w:spacing w:after="0" w:line="240" w:lineRule="auto"/>
              <w:ind w:right="115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  <w:tr w:rsidR="0043336F" w:rsidTr="0043336F">
        <w:trPr>
          <w:trHeight w:val="97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до 02.04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Предоставление отчета о результатах</w:t>
            </w:r>
          </w:p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 для рассмотрения на Педагогическом совете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F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Т.И.</w:t>
            </w:r>
          </w:p>
          <w:p w:rsidR="001E255C" w:rsidRDefault="001E255C" w:rsidP="001E255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  <w:tr w:rsidR="0043336F" w:rsidTr="0043336F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43336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Размещение отчёта на официальном сайте учреждения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F" w:rsidRDefault="001E255C">
            <w:pPr>
              <w:spacing w:after="0" w:line="240" w:lineRule="auto"/>
              <w:ind w:right="115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</w:tbl>
    <w:p w:rsidR="0043336F" w:rsidRDefault="0043336F" w:rsidP="0043336F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hAnsi="Verdana"/>
          <w:color w:val="422A1B"/>
          <w:sz w:val="28"/>
          <w:szCs w:val="28"/>
          <w:lang w:eastAsia="ru-RU"/>
        </w:rPr>
      </w:pPr>
    </w:p>
    <w:p w:rsidR="0043336F" w:rsidRDefault="0043336F" w:rsidP="0043336F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hAnsi="Verdana"/>
          <w:color w:val="422A1B"/>
          <w:sz w:val="28"/>
          <w:szCs w:val="28"/>
          <w:lang w:eastAsia="ru-RU"/>
        </w:rPr>
      </w:pPr>
    </w:p>
    <w:p w:rsidR="0043336F" w:rsidRDefault="0043336F" w:rsidP="0043336F"/>
    <w:p w:rsidR="0070580C" w:rsidRDefault="0070580C"/>
    <w:sectPr w:rsidR="0070580C" w:rsidSect="00B1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03"/>
    <w:rsid w:val="00024389"/>
    <w:rsid w:val="000D2C6F"/>
    <w:rsid w:val="000F422B"/>
    <w:rsid w:val="001D7B03"/>
    <w:rsid w:val="001E255C"/>
    <w:rsid w:val="001F017F"/>
    <w:rsid w:val="00225878"/>
    <w:rsid w:val="00370BFE"/>
    <w:rsid w:val="003D42C7"/>
    <w:rsid w:val="0043336F"/>
    <w:rsid w:val="004A0443"/>
    <w:rsid w:val="004D5134"/>
    <w:rsid w:val="005030E3"/>
    <w:rsid w:val="0054499F"/>
    <w:rsid w:val="00627AD0"/>
    <w:rsid w:val="006721E8"/>
    <w:rsid w:val="006C03EE"/>
    <w:rsid w:val="006F7CF5"/>
    <w:rsid w:val="0070580C"/>
    <w:rsid w:val="007360E6"/>
    <w:rsid w:val="007A1755"/>
    <w:rsid w:val="008B00CB"/>
    <w:rsid w:val="008F5C69"/>
    <w:rsid w:val="00A40191"/>
    <w:rsid w:val="00AF56C7"/>
    <w:rsid w:val="00B123C5"/>
    <w:rsid w:val="00B12DB0"/>
    <w:rsid w:val="00C1334F"/>
    <w:rsid w:val="00C75802"/>
    <w:rsid w:val="00DD258E"/>
    <w:rsid w:val="00F21CD7"/>
    <w:rsid w:val="00F659AF"/>
    <w:rsid w:val="00FB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B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B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B00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8B00CB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8B00C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CB"/>
    <w:rPr>
      <w:rFonts w:ascii="Tahoma" w:eastAsia="Calibri" w:hAnsi="Tahoma" w:cs="Tahoma"/>
      <w:sz w:val="16"/>
      <w:szCs w:val="16"/>
    </w:rPr>
  </w:style>
  <w:style w:type="paragraph" w:styleId="ad">
    <w:name w:val="No Spacing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">
    <w:name w:val="all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0">
    <w:name w:val="a7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B00CB"/>
    <w:rPr>
      <w:rFonts w:ascii="Times New Roman" w:hAnsi="Times New Roman" w:cs="Times New Roman" w:hint="default"/>
    </w:rPr>
  </w:style>
  <w:style w:type="character" w:customStyle="1" w:styleId="11pt">
    <w:name w:val="11pt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56">
    <w:name w:val="fontstyle256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66">
    <w:name w:val="fontstyle266"/>
    <w:uiPriority w:val="99"/>
    <w:rsid w:val="008B00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B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B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B00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8B00CB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8B00C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CB"/>
    <w:rPr>
      <w:rFonts w:ascii="Tahoma" w:eastAsia="Calibri" w:hAnsi="Tahoma" w:cs="Tahoma"/>
      <w:sz w:val="16"/>
      <w:szCs w:val="16"/>
    </w:rPr>
  </w:style>
  <w:style w:type="paragraph" w:styleId="ad">
    <w:name w:val="No Spacing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">
    <w:name w:val="all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0">
    <w:name w:val="a7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B00CB"/>
    <w:rPr>
      <w:rFonts w:ascii="Times New Roman" w:hAnsi="Times New Roman" w:cs="Times New Roman" w:hint="default"/>
    </w:rPr>
  </w:style>
  <w:style w:type="character" w:customStyle="1" w:styleId="11pt">
    <w:name w:val="11pt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56">
    <w:name w:val="fontstyle256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66">
    <w:name w:val="fontstyle266"/>
    <w:uiPriority w:val="99"/>
    <w:rsid w:val="008B00C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9828</Words>
  <Characters>56024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ZX</cp:lastModifiedBy>
  <cp:revision>26</cp:revision>
  <dcterms:created xsi:type="dcterms:W3CDTF">2018-04-28T08:23:00Z</dcterms:created>
  <dcterms:modified xsi:type="dcterms:W3CDTF">2019-11-12T09:13:00Z</dcterms:modified>
</cp:coreProperties>
</file>